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3" w:firstLineChars="200"/>
        <w:jc w:val="center"/>
        <w:rPr>
          <w:rFonts w:hint="eastAsia" w:ascii="宋体" w:hAnsi="宋体"/>
          <w:b/>
          <w:color w:val="auto"/>
          <w:sz w:val="36"/>
          <w:szCs w:val="36"/>
        </w:rPr>
      </w:pPr>
      <w:r>
        <w:rPr>
          <w:rFonts w:hint="eastAsia" w:ascii="宋体" w:hAnsi="宋体"/>
          <w:b/>
          <w:color w:val="auto"/>
          <w:sz w:val="36"/>
          <w:szCs w:val="36"/>
        </w:rPr>
        <w:t>石河子大学工商管理学硕士研究生入学</w:t>
      </w:r>
    </w:p>
    <w:p>
      <w:pPr>
        <w:spacing w:line="360" w:lineRule="auto"/>
        <w:ind w:firstLine="723" w:firstLineChars="200"/>
        <w:jc w:val="center"/>
        <w:rPr>
          <w:rFonts w:hint="eastAsia" w:ascii="宋体" w:hAnsi="宋体"/>
          <w:b/>
          <w:color w:val="auto"/>
          <w:sz w:val="36"/>
          <w:szCs w:val="36"/>
        </w:rPr>
      </w:pPr>
      <w:r>
        <w:rPr>
          <w:rFonts w:hint="eastAsia" w:ascii="宋体" w:hAnsi="宋体"/>
          <w:b/>
          <w:color w:val="auto"/>
          <w:sz w:val="36"/>
          <w:szCs w:val="36"/>
        </w:rPr>
        <w:t>复试科目《技术经济学》考试大纲</w:t>
      </w:r>
    </w:p>
    <w:p>
      <w:pPr>
        <w:spacing w:line="360" w:lineRule="auto"/>
        <w:ind w:firstLine="482" w:firstLineChars="200"/>
        <w:jc w:val="center"/>
        <w:rPr>
          <w:rFonts w:ascii="宋体" w:hAnsi="宋体"/>
          <w:b/>
          <w:sz w:val="24"/>
        </w:rPr>
      </w:pPr>
    </w:p>
    <w:p>
      <w:pPr>
        <w:keepNext w:val="0"/>
        <w:keepLines w:val="0"/>
        <w:pageBreakBefore w:val="0"/>
        <w:widowControl w:val="0"/>
        <w:kinsoku/>
        <w:wordWrap/>
        <w:overflowPunct/>
        <w:topLinePunct w:val="0"/>
        <w:bidi w:val="0"/>
        <w:snapToGrid/>
        <w:spacing w:line="360" w:lineRule="auto"/>
        <w:rPr>
          <w:rFonts w:hint="eastAsia" w:ascii="宋体" w:hAnsi="宋体"/>
          <w:b/>
          <w:color w:val="auto"/>
          <w:sz w:val="30"/>
          <w:szCs w:val="30"/>
        </w:rPr>
      </w:pPr>
      <w:r>
        <w:rPr>
          <w:rFonts w:hint="eastAsia" w:ascii="宋体" w:hAnsi="宋体"/>
          <w:b/>
          <w:color w:val="auto"/>
          <w:sz w:val="30"/>
          <w:szCs w:val="30"/>
        </w:rPr>
        <w:t>第一部分　考试说明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color w:val="auto"/>
          <w:sz w:val="30"/>
          <w:szCs w:val="30"/>
        </w:rPr>
      </w:pPr>
      <w:r>
        <w:rPr>
          <w:rFonts w:hint="eastAsia" w:ascii="宋体" w:hAnsi="宋体"/>
          <w:b/>
          <w:sz w:val="24"/>
        </w:rPr>
        <w:t>一、</w:t>
      </w:r>
      <w:r>
        <w:rPr>
          <w:rFonts w:hint="eastAsia" w:ascii="宋体" w:hAnsi="宋体"/>
          <w:b/>
          <w:bCs/>
          <w:sz w:val="24"/>
        </w:rPr>
        <w:t>考试目的与要求</w:t>
      </w:r>
    </w:p>
    <w:p>
      <w:pPr>
        <w:spacing w:line="360" w:lineRule="auto"/>
        <w:ind w:firstLine="480" w:firstLineChars="200"/>
        <w:rPr>
          <w:sz w:val="24"/>
        </w:rPr>
      </w:pPr>
      <w:r>
        <w:rPr>
          <w:rFonts w:hint="eastAsia" w:ascii="宋体" w:hAnsi="宋体"/>
          <w:sz w:val="24"/>
        </w:rPr>
        <w:t>考试目的旨在考察学生掌握技术经济学的基本概念和理论，了解技术经济学的理论和实践发展，对技术与经济的关系、经济性评价的基本要素和基本方法、不确定性与风险及设备租赁的经济性分析、价值工程及可行性研究等的认识程度，</w:t>
      </w:r>
      <w:r>
        <w:rPr>
          <w:rFonts w:hint="eastAsia"/>
          <w:sz w:val="24"/>
        </w:rPr>
        <w:t>能够综合运用技术经济学的分析方法与分析工具，研究技术经济领域中的现象与问题。</w:t>
      </w:r>
    </w:p>
    <w:p>
      <w:pPr>
        <w:spacing w:line="360" w:lineRule="auto"/>
        <w:ind w:firstLine="482" w:firstLineChars="200"/>
        <w:rPr>
          <w:rFonts w:ascii="宋体" w:hAnsi="宋体"/>
          <w:b/>
          <w:sz w:val="24"/>
        </w:rPr>
      </w:pPr>
      <w:r>
        <w:rPr>
          <w:rFonts w:hint="eastAsia" w:ascii="宋体" w:hAnsi="宋体"/>
          <w:b/>
          <w:sz w:val="24"/>
        </w:rPr>
        <w:t>二、考试形式与试卷结构</w:t>
      </w:r>
    </w:p>
    <w:p>
      <w:pPr>
        <w:spacing w:line="360" w:lineRule="auto"/>
        <w:ind w:firstLine="480" w:firstLineChars="200"/>
        <w:rPr>
          <w:rFonts w:hint="eastAsia" w:ascii="宋体" w:hAnsi="宋体"/>
          <w:sz w:val="24"/>
        </w:rPr>
      </w:pPr>
      <w:r>
        <w:rPr>
          <w:rFonts w:hint="eastAsia" w:ascii="宋体" w:hAnsi="宋体"/>
          <w:sz w:val="24"/>
        </w:rPr>
        <w:t>考试方式：闭卷，笔试。</w:t>
      </w:r>
    </w:p>
    <w:p>
      <w:pPr>
        <w:spacing w:line="360" w:lineRule="auto"/>
        <w:ind w:firstLine="480" w:firstLineChars="200"/>
        <w:rPr>
          <w:rFonts w:hint="eastAsia" w:ascii="宋体" w:hAnsi="宋体"/>
          <w:sz w:val="24"/>
        </w:rPr>
      </w:pPr>
      <w:r>
        <w:rPr>
          <w:rFonts w:hint="eastAsia" w:ascii="宋体" w:hAnsi="宋体"/>
          <w:sz w:val="24"/>
        </w:rPr>
        <w:t>答题时间：120分钟</w:t>
      </w:r>
    </w:p>
    <w:p>
      <w:pPr>
        <w:spacing w:line="360" w:lineRule="auto"/>
        <w:ind w:firstLine="480" w:firstLineChars="200"/>
        <w:rPr>
          <w:rFonts w:hint="eastAsia" w:ascii="宋体" w:hAnsi="宋体"/>
          <w:sz w:val="24"/>
        </w:rPr>
      </w:pPr>
      <w:r>
        <w:rPr>
          <w:rFonts w:hint="eastAsia" w:ascii="宋体" w:hAnsi="宋体"/>
          <w:sz w:val="24"/>
        </w:rPr>
        <w:t>题型：</w:t>
      </w:r>
    </w:p>
    <w:p>
      <w:pPr>
        <w:spacing w:line="360" w:lineRule="auto"/>
        <w:ind w:firstLine="480" w:firstLineChars="200"/>
        <w:rPr>
          <w:rFonts w:hint="eastAsia" w:ascii="宋体" w:hAnsi="宋体"/>
          <w:sz w:val="24"/>
        </w:rPr>
      </w:pPr>
      <w:r>
        <w:rPr>
          <w:rFonts w:hint="eastAsia" w:ascii="宋体" w:hAnsi="宋体"/>
          <w:sz w:val="24"/>
        </w:rPr>
        <w:t>名词解释（6道题，30分）</w:t>
      </w:r>
    </w:p>
    <w:p>
      <w:pPr>
        <w:spacing w:line="360" w:lineRule="auto"/>
        <w:ind w:firstLine="480" w:firstLineChars="200"/>
        <w:rPr>
          <w:rFonts w:hint="eastAsia" w:ascii="宋体" w:hAnsi="宋体"/>
          <w:sz w:val="24"/>
        </w:rPr>
      </w:pPr>
      <w:r>
        <w:rPr>
          <w:rFonts w:hint="eastAsia" w:ascii="宋体" w:hAnsi="宋体"/>
          <w:sz w:val="24"/>
        </w:rPr>
        <w:t>简答题（5道题，40分）</w:t>
      </w:r>
    </w:p>
    <w:p>
      <w:pPr>
        <w:spacing w:line="360" w:lineRule="auto"/>
        <w:ind w:firstLine="480" w:firstLineChars="200"/>
        <w:rPr>
          <w:rFonts w:hint="eastAsia" w:ascii="宋体" w:hAnsi="宋体"/>
          <w:sz w:val="24"/>
        </w:rPr>
      </w:pPr>
      <w:r>
        <w:rPr>
          <w:rFonts w:hint="eastAsia" w:ascii="宋体" w:hAnsi="宋体"/>
          <w:sz w:val="24"/>
        </w:rPr>
        <w:t>论述题（2道题</w:t>
      </w:r>
      <w:r>
        <w:rPr>
          <w:rFonts w:hint="eastAsia" w:ascii="宋体" w:hAnsi="宋体"/>
          <w:sz w:val="24"/>
          <w:lang w:eastAsia="zh-CN"/>
        </w:rPr>
        <w:t>，</w:t>
      </w:r>
      <w:r>
        <w:rPr>
          <w:rFonts w:hint="eastAsia" w:ascii="宋体" w:hAnsi="宋体"/>
          <w:sz w:val="24"/>
        </w:rPr>
        <w:t>30分）</w:t>
      </w:r>
    </w:p>
    <w:p>
      <w:pPr>
        <w:spacing w:line="360" w:lineRule="auto"/>
        <w:ind w:firstLine="482" w:firstLineChars="200"/>
        <w:rPr>
          <w:rFonts w:ascii="宋体" w:hAnsi="宋体"/>
          <w:b/>
          <w:sz w:val="24"/>
        </w:rPr>
      </w:pPr>
      <w:r>
        <w:rPr>
          <w:rFonts w:hint="eastAsia" w:ascii="宋体" w:hAnsi="宋体"/>
          <w:b/>
          <w:sz w:val="24"/>
        </w:rPr>
        <w:t>三、主要参考书目</w:t>
      </w:r>
    </w:p>
    <w:p>
      <w:pPr>
        <w:spacing w:line="360" w:lineRule="auto"/>
        <w:ind w:firstLine="480" w:firstLineChars="200"/>
        <w:rPr>
          <w:rFonts w:ascii="宋体" w:hAnsi="宋体"/>
          <w:sz w:val="24"/>
        </w:rPr>
      </w:pPr>
      <w:r>
        <w:rPr>
          <w:rFonts w:hint="eastAsia" w:ascii="宋体" w:hAnsi="宋体"/>
          <w:sz w:val="24"/>
        </w:rPr>
        <w:t>1、《技术经济学（第</w:t>
      </w:r>
      <w:r>
        <w:rPr>
          <w:rFonts w:ascii="宋体" w:hAnsi="宋体"/>
          <w:sz w:val="24"/>
        </w:rPr>
        <w:t>4</w:t>
      </w:r>
      <w:r>
        <w:rPr>
          <w:rFonts w:hint="eastAsia" w:ascii="宋体" w:hAnsi="宋体"/>
          <w:sz w:val="24"/>
        </w:rPr>
        <w:t>版）》，刘秋华，机械工业出版社，20</w:t>
      </w:r>
      <w:r>
        <w:rPr>
          <w:rFonts w:ascii="宋体" w:hAnsi="宋体"/>
          <w:sz w:val="24"/>
        </w:rPr>
        <w:t>22</w:t>
      </w:r>
      <w:r>
        <w:rPr>
          <w:rFonts w:hint="eastAsia" w:ascii="宋体" w:hAnsi="宋体"/>
          <w:sz w:val="24"/>
        </w:rPr>
        <w:t>年</w:t>
      </w:r>
    </w:p>
    <w:p>
      <w:pPr>
        <w:spacing w:line="360" w:lineRule="auto"/>
        <w:ind w:firstLine="480" w:firstLineChars="200"/>
        <w:rPr>
          <w:rFonts w:ascii="宋体" w:hAnsi="宋体"/>
          <w:sz w:val="24"/>
        </w:rPr>
      </w:pPr>
      <w:r>
        <w:rPr>
          <w:rFonts w:hint="eastAsia" w:ascii="宋体" w:hAnsi="宋体"/>
          <w:sz w:val="24"/>
        </w:rPr>
        <w:t>2、《技术经济学概论（第六版）》,</w:t>
      </w:r>
      <w:r>
        <w:rPr>
          <w:rFonts w:hint="eastAsia"/>
        </w:rPr>
        <w:t xml:space="preserve"> </w:t>
      </w:r>
      <w:r>
        <w:rPr>
          <w:rFonts w:hint="eastAsia" w:ascii="宋体" w:hAnsi="宋体"/>
          <w:sz w:val="24"/>
        </w:rPr>
        <w:t>虞晓芬 龚建立 张化尧编，高等教育出版社，20</w:t>
      </w:r>
      <w:r>
        <w:rPr>
          <w:rFonts w:ascii="宋体" w:hAnsi="宋体"/>
          <w:sz w:val="24"/>
        </w:rPr>
        <w:t>22</w:t>
      </w:r>
      <w:r>
        <w:rPr>
          <w:rFonts w:hint="eastAsia" w:ascii="宋体" w:hAnsi="宋体"/>
          <w:sz w:val="24"/>
        </w:rPr>
        <w:t>年。</w:t>
      </w:r>
    </w:p>
    <w:p>
      <w:pPr>
        <w:spacing w:line="360" w:lineRule="auto"/>
        <w:rPr>
          <w:rFonts w:ascii="宋体" w:hAnsi="宋体"/>
          <w:b/>
          <w:sz w:val="24"/>
        </w:rPr>
      </w:pPr>
    </w:p>
    <w:p>
      <w:pPr>
        <w:keepNext w:val="0"/>
        <w:keepLines w:val="0"/>
        <w:pageBreakBefore w:val="0"/>
        <w:widowControl w:val="0"/>
        <w:kinsoku/>
        <w:wordWrap/>
        <w:overflowPunct/>
        <w:topLinePunct w:val="0"/>
        <w:bidi w:val="0"/>
        <w:snapToGrid/>
        <w:spacing w:line="360" w:lineRule="auto"/>
        <w:rPr>
          <w:rFonts w:hint="eastAsia" w:ascii="宋体" w:hAnsi="宋体"/>
          <w:b/>
          <w:color w:val="auto"/>
          <w:sz w:val="30"/>
          <w:szCs w:val="30"/>
        </w:rPr>
      </w:pPr>
      <w:bookmarkStart w:id="0" w:name="_GoBack"/>
      <w:r>
        <w:rPr>
          <w:rFonts w:hint="eastAsia" w:ascii="宋体" w:hAnsi="宋体"/>
          <w:b/>
          <w:color w:val="auto"/>
          <w:sz w:val="30"/>
          <w:szCs w:val="30"/>
        </w:rPr>
        <w:t>第二部分  考试要点</w:t>
      </w:r>
    </w:p>
    <w:bookmarkEnd w:id="0"/>
    <w:p>
      <w:pPr>
        <w:spacing w:line="360" w:lineRule="auto"/>
        <w:rPr>
          <w:rFonts w:ascii="宋体" w:hAnsi="宋体"/>
          <w:b/>
          <w:bCs/>
          <w:sz w:val="24"/>
        </w:rPr>
      </w:pPr>
      <w:r>
        <w:rPr>
          <w:rFonts w:hint="eastAsia" w:ascii="宋体" w:hAnsi="宋体"/>
          <w:b/>
          <w:bCs/>
          <w:sz w:val="24"/>
        </w:rPr>
        <w:t>第一章 导论</w:t>
      </w:r>
    </w:p>
    <w:p>
      <w:pPr>
        <w:spacing w:line="360" w:lineRule="auto"/>
        <w:ind w:firstLine="482" w:firstLineChars="200"/>
        <w:rPr>
          <w:rFonts w:ascii="宋体" w:hAnsi="宋体"/>
          <w:b/>
          <w:bCs/>
          <w:sz w:val="24"/>
        </w:rPr>
      </w:pPr>
      <w:r>
        <w:rPr>
          <w:rFonts w:hint="eastAsia" w:asciiTheme="minorEastAsia" w:hAnsiTheme="minorEastAsia" w:eastAsiaTheme="minorEastAsia"/>
          <w:b/>
          <w:bCs/>
          <w:sz w:val="24"/>
        </w:rPr>
        <w:t>考</w:t>
      </w:r>
      <w:r>
        <w:rPr>
          <w:rFonts w:hint="eastAsia" w:ascii="宋体" w:hAnsi="宋体"/>
          <w:b/>
          <w:bCs/>
          <w:sz w:val="24"/>
        </w:rPr>
        <w:t>试内容</w:t>
      </w:r>
    </w:p>
    <w:p>
      <w:pPr>
        <w:spacing w:line="360" w:lineRule="auto"/>
        <w:ind w:firstLine="480" w:firstLineChars="200"/>
        <w:rPr>
          <w:rFonts w:ascii="宋体" w:hAnsi="宋体"/>
          <w:sz w:val="24"/>
        </w:rPr>
      </w:pPr>
      <w:r>
        <w:rPr>
          <w:rFonts w:hint="eastAsia" w:ascii="宋体" w:hAnsi="宋体"/>
          <w:sz w:val="24"/>
        </w:rPr>
        <w:t>技术与经济的关系</w:t>
      </w:r>
      <w:r>
        <w:rPr>
          <w:rFonts w:ascii="宋体" w:hAnsi="宋体"/>
          <w:sz w:val="24"/>
        </w:rPr>
        <w:t>;技术经济学概述;技术经济学的发展及其与其他学科的关;技术经济学研究的任务和基本程序;技术方案经济效果的评价原则与比较原理。</w:t>
      </w:r>
    </w:p>
    <w:p>
      <w:pPr>
        <w:spacing w:line="360" w:lineRule="auto"/>
        <w:ind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bCs/>
          <w:sz w:val="24"/>
        </w:rPr>
        <w:t>考试要求</w:t>
      </w:r>
    </w:p>
    <w:p>
      <w:pPr>
        <w:spacing w:line="360" w:lineRule="auto"/>
        <w:ind w:firstLine="480" w:firstLineChars="200"/>
        <w:rPr>
          <w:rFonts w:ascii="宋体" w:hAnsi="宋体"/>
          <w:sz w:val="24"/>
        </w:rPr>
      </w:pPr>
      <w:r>
        <w:rPr>
          <w:rFonts w:hint="eastAsia" w:ascii="宋体" w:hAnsi="宋体"/>
          <w:sz w:val="24"/>
        </w:rPr>
        <w:t>了解技术经济学学科特点、性质、研究对象、内容和研究的步骤;掌握技术方案经济效果的评价原则与比较原理。理解技术、经济、技术经济的含义。理解技术经济分析的一般过程。</w:t>
      </w:r>
    </w:p>
    <w:p>
      <w:pPr>
        <w:spacing w:line="360" w:lineRule="auto"/>
        <w:rPr>
          <w:rFonts w:ascii="宋体" w:hAnsi="宋体"/>
          <w:b/>
          <w:bCs/>
          <w:sz w:val="24"/>
        </w:rPr>
      </w:pPr>
      <w:r>
        <w:rPr>
          <w:rFonts w:hint="eastAsia" w:ascii="宋体" w:hAnsi="宋体"/>
          <w:b/>
          <w:bCs/>
          <w:sz w:val="24"/>
        </w:rPr>
        <w:t>第二章 经济性评价基本要素</w:t>
      </w:r>
    </w:p>
    <w:p>
      <w:pPr>
        <w:spacing w:line="360" w:lineRule="auto"/>
        <w:ind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bCs/>
          <w:sz w:val="24"/>
        </w:rPr>
        <w:t>考试内容</w:t>
      </w:r>
    </w:p>
    <w:p>
      <w:pPr>
        <w:spacing w:line="360" w:lineRule="auto"/>
        <w:ind w:firstLine="480" w:firstLineChars="200"/>
        <w:rPr>
          <w:rFonts w:ascii="宋体" w:hAnsi="宋体"/>
          <w:sz w:val="24"/>
        </w:rPr>
      </w:pPr>
      <w:r>
        <w:rPr>
          <w:rFonts w:hint="eastAsia" w:ascii="宋体" w:hAnsi="宋体"/>
          <w:sz w:val="24"/>
        </w:rPr>
        <w:t>现金流量与资金时间价值;普通复利计算，等差支付系列复利计算，与资金的时间价值有关的基本概念;与技术经济学相关的成本、投资、利税等;技术方案的经济效果及其指标体系;资金时间价值、现金流量、等差支付系列复利计算、名义利率与实际利率的关系、资金等值、资金等值计算。</w:t>
      </w:r>
    </w:p>
    <w:p>
      <w:pPr>
        <w:spacing w:line="360" w:lineRule="auto"/>
        <w:ind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bCs/>
          <w:sz w:val="24"/>
        </w:rPr>
        <w:t>考试要求</w:t>
      </w:r>
    </w:p>
    <w:p>
      <w:pPr>
        <w:spacing w:line="360" w:lineRule="auto"/>
        <w:ind w:firstLine="480" w:firstLineChars="200"/>
        <w:rPr>
          <w:rFonts w:ascii="宋体" w:hAnsi="宋体"/>
          <w:sz w:val="24"/>
        </w:rPr>
      </w:pPr>
      <w:r>
        <w:rPr>
          <w:rFonts w:hint="eastAsia" w:ascii="宋体" w:hAnsi="宋体"/>
          <w:sz w:val="24"/>
        </w:rPr>
        <w:t>理解经济效果的概念，了解与技术经济学相关的成本、投资、利税概念，了解技术方案经济效果的指标体系;掌握资金时间价值、现金流量、资金等值、折现、现值、将来值的概念与现金流量图的意义;熟练掌握现金流量的计算;理解名义利率与实际利率的区别与联系;掌握资金等值计算的主要公式及其应用;理解资金时间价值、现金流量、折现、现值、将来值、名义利率与实际利率的含义;能正确绘制现金流量图，熟练掌握现金流量的计算;熟练应用复利公式进行资金等值的计算。</w:t>
      </w:r>
    </w:p>
    <w:p>
      <w:pPr>
        <w:spacing w:line="360" w:lineRule="auto"/>
        <w:rPr>
          <w:rFonts w:ascii="宋体" w:hAnsi="宋体"/>
          <w:b/>
          <w:bCs/>
          <w:sz w:val="24"/>
        </w:rPr>
      </w:pPr>
      <w:r>
        <w:rPr>
          <w:rFonts w:hint="eastAsia" w:ascii="宋体" w:hAnsi="宋体"/>
          <w:b/>
          <w:bCs/>
          <w:sz w:val="24"/>
        </w:rPr>
        <w:t>第三章 经济性评价方法</w:t>
      </w:r>
    </w:p>
    <w:p>
      <w:pPr>
        <w:spacing w:line="360" w:lineRule="auto"/>
        <w:ind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bCs/>
          <w:sz w:val="24"/>
        </w:rPr>
        <w:t>考试内容</w:t>
      </w:r>
    </w:p>
    <w:p>
      <w:pPr>
        <w:spacing w:line="360" w:lineRule="auto"/>
        <w:ind w:firstLine="480" w:firstLineChars="200"/>
        <w:rPr>
          <w:rFonts w:ascii="宋体" w:hAnsi="宋体"/>
          <w:sz w:val="24"/>
        </w:rPr>
      </w:pPr>
      <w:r>
        <w:rPr>
          <w:rFonts w:hint="eastAsia" w:ascii="宋体" w:hAnsi="宋体"/>
          <w:sz w:val="24"/>
        </w:rPr>
        <w:t>不同类型方案评价的特点;静态评价方法，投资回收期法、投资收益率法、差额投资回收期法和计算费用法;动态评价方法，现值法、年值法、内部收益率法;相关方案的经济效果评价;技术方案综合评价方法;风险及不确定性概述，盈亏平衡分析，敏感性分析，概率分析。</w:t>
      </w:r>
    </w:p>
    <w:p>
      <w:pPr>
        <w:spacing w:line="360" w:lineRule="auto"/>
        <w:ind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bCs/>
          <w:sz w:val="24"/>
        </w:rPr>
        <w:t>考试要求</w:t>
      </w:r>
    </w:p>
    <w:p>
      <w:pPr>
        <w:spacing w:line="360" w:lineRule="auto"/>
        <w:ind w:firstLine="480" w:firstLineChars="200"/>
        <w:rPr>
          <w:rFonts w:ascii="宋体" w:hAnsi="宋体"/>
          <w:sz w:val="24"/>
        </w:rPr>
      </w:pPr>
      <w:r>
        <w:rPr>
          <w:rFonts w:hint="eastAsia" w:ascii="宋体" w:hAnsi="宋体"/>
          <w:sz w:val="24"/>
        </w:rPr>
        <w:t>了解方案类型及其经济效果评价要求;理解静态评价方法的特点和应用场合，掌握投资回收期、投资收益率、差额投资回收期和计算费用等评价指标的经济含义、计算方法及适用条件;理解动态评价方法的特点和应用场合，掌握净现值、净现值指数、费用现值、净年值、费用年值、投资回收期、内部收益率、差额投资内部收益率等评价指标的经济含义、计算方法及适用条件;了解各种评价指标之间的关系;掌握寿命相等与不等方案的比选方法;理解资金限制条件下若干独立方案的选择方法和技术方案综合评价方法;了解产生不确定性分析的原因;了解风险及不确定性的关系;掌握线形盈亏平衡分析的图解法和公式法，单因素敏感性分析的步骤及敏感性曲线图的绘制，了解多因素敏感性分析的方法。</w:t>
      </w:r>
    </w:p>
    <w:p>
      <w:pPr>
        <w:spacing w:line="360" w:lineRule="auto"/>
        <w:rPr>
          <w:rFonts w:ascii="宋体" w:hAnsi="宋体"/>
          <w:b/>
          <w:bCs/>
          <w:sz w:val="24"/>
        </w:rPr>
      </w:pPr>
      <w:r>
        <w:rPr>
          <w:rFonts w:hint="eastAsia" w:ascii="宋体" w:hAnsi="宋体"/>
          <w:b/>
          <w:bCs/>
          <w:sz w:val="24"/>
        </w:rPr>
        <w:t>第四章 建设项目可行性研究</w:t>
      </w:r>
    </w:p>
    <w:p>
      <w:pPr>
        <w:spacing w:line="360" w:lineRule="auto"/>
        <w:ind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bCs/>
          <w:sz w:val="24"/>
        </w:rPr>
        <w:t>考试内容</w:t>
      </w:r>
    </w:p>
    <w:p>
      <w:pPr>
        <w:spacing w:line="360" w:lineRule="auto"/>
        <w:ind w:firstLine="480" w:firstLineChars="200"/>
        <w:rPr>
          <w:rFonts w:ascii="宋体" w:hAnsi="宋体"/>
          <w:sz w:val="24"/>
        </w:rPr>
      </w:pPr>
      <w:r>
        <w:rPr>
          <w:rFonts w:hint="eastAsia" w:ascii="宋体" w:hAnsi="宋体"/>
          <w:sz w:val="24"/>
        </w:rPr>
        <w:t>财务评价、国民经济评价的概念、作用;财务评价、国民经济评价的费用与效益、评价的步骤与内容;资金规划;财务评价报表与财务效果分析;技术改造项目的评价特点与评价方法;财务评价与国民经济评价的异同;财务评价各基本报表的作用、常用评价指标的含义与计算。</w:t>
      </w:r>
    </w:p>
    <w:p>
      <w:pPr>
        <w:spacing w:line="360" w:lineRule="auto"/>
        <w:ind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bCs/>
          <w:sz w:val="24"/>
        </w:rPr>
        <w:t>考试要求</w:t>
      </w:r>
    </w:p>
    <w:p>
      <w:pPr>
        <w:spacing w:line="360" w:lineRule="auto"/>
        <w:ind w:firstLine="480" w:firstLineChars="200"/>
        <w:rPr>
          <w:rFonts w:ascii="宋体" w:hAnsi="宋体"/>
          <w:sz w:val="24"/>
        </w:rPr>
      </w:pPr>
      <w:r>
        <w:rPr>
          <w:rFonts w:hint="eastAsia" w:ascii="宋体" w:hAnsi="宋体"/>
          <w:sz w:val="24"/>
        </w:rPr>
        <w:t>了解项目建设程序与管理，可行性研究报告内容，社会评价;掌握市场研究，技术研究，经济评价;了解财务评价、国民经济的含义与作用、项目财务分析的目标、评价步骤及内容;理解财务分析中费用与效益的识别，资金筹措的主要方式及来源，资金结构与财务风险的关系，掌握财务评价辅助报表与基本报表的关系、基本报表的编制与财务评价指标的计算，技术改造项目的评价特点及其经济效果评价方法;理解财务评价、国民经济评价的概念、财务评价费用与效益的识别、评价步骤与内容、掌握基本报表的作用和常用评价指标的计算。</w:t>
      </w:r>
    </w:p>
    <w:p>
      <w:pPr>
        <w:spacing w:line="360" w:lineRule="auto"/>
        <w:rPr>
          <w:rFonts w:ascii="宋体" w:hAnsi="宋体"/>
          <w:b/>
          <w:bCs/>
          <w:sz w:val="24"/>
        </w:rPr>
      </w:pPr>
      <w:r>
        <w:rPr>
          <w:rFonts w:hint="eastAsia" w:ascii="宋体" w:hAnsi="宋体"/>
          <w:b/>
          <w:bCs/>
          <w:sz w:val="24"/>
        </w:rPr>
        <w:t>第五章 项目可持续发展和后评价研究</w:t>
      </w:r>
    </w:p>
    <w:p>
      <w:pPr>
        <w:spacing w:line="360" w:lineRule="auto"/>
        <w:ind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bCs/>
          <w:sz w:val="24"/>
        </w:rPr>
        <w:t>考试内容</w:t>
      </w:r>
    </w:p>
    <w:p>
      <w:pPr>
        <w:spacing w:line="360" w:lineRule="auto"/>
        <w:ind w:firstLine="480" w:firstLineChars="200"/>
        <w:rPr>
          <w:rFonts w:ascii="宋体" w:hAnsi="宋体"/>
          <w:sz w:val="24"/>
        </w:rPr>
      </w:pPr>
      <w:r>
        <w:rPr>
          <w:rFonts w:hint="eastAsia" w:ascii="宋体" w:hAnsi="宋体"/>
          <w:sz w:val="24"/>
        </w:rPr>
        <w:t>可持续发展的内涵、评价步骤与内容项目可持续民菜评价，项目后评价，项目后评价内容和方法。</w:t>
      </w:r>
    </w:p>
    <w:p>
      <w:pPr>
        <w:spacing w:line="360" w:lineRule="auto"/>
        <w:ind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bCs/>
          <w:sz w:val="24"/>
        </w:rPr>
        <w:t>考试要求</w:t>
      </w:r>
    </w:p>
    <w:p>
      <w:pPr>
        <w:spacing w:line="360" w:lineRule="auto"/>
        <w:ind w:firstLine="480" w:firstLineChars="200"/>
        <w:rPr>
          <w:rFonts w:ascii="宋体" w:hAnsi="宋体"/>
          <w:sz w:val="24"/>
        </w:rPr>
      </w:pPr>
      <w:r>
        <w:rPr>
          <w:rFonts w:hint="eastAsia" w:ascii="宋体" w:hAnsi="宋体"/>
          <w:sz w:val="24"/>
        </w:rPr>
        <w:t>了解可持续的内涵，项目后评价内容与方法;理解项目可持续发展体系;掌握投资项目环境经济效益评价，项目后评价;了解项目可持续发展评价，项目后评价内容和方法。</w:t>
      </w:r>
    </w:p>
    <w:p>
      <w:pPr>
        <w:spacing w:line="360" w:lineRule="auto"/>
        <w:rPr>
          <w:rFonts w:ascii="宋体" w:hAnsi="宋体"/>
          <w:b/>
          <w:bCs/>
          <w:sz w:val="24"/>
        </w:rPr>
      </w:pPr>
      <w:r>
        <w:rPr>
          <w:rFonts w:hint="eastAsia" w:ascii="宋体" w:hAnsi="宋体"/>
          <w:b/>
          <w:bCs/>
          <w:sz w:val="24"/>
        </w:rPr>
        <w:t>第六章 价值工程</w:t>
      </w:r>
    </w:p>
    <w:p>
      <w:pPr>
        <w:spacing w:line="360" w:lineRule="auto"/>
        <w:ind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bCs/>
          <w:sz w:val="24"/>
        </w:rPr>
        <w:t>考试内容</w:t>
      </w:r>
    </w:p>
    <w:p>
      <w:pPr>
        <w:spacing w:line="360" w:lineRule="auto"/>
        <w:ind w:firstLine="480" w:firstLineChars="200"/>
        <w:rPr>
          <w:rFonts w:ascii="宋体" w:hAnsi="宋体"/>
          <w:sz w:val="24"/>
        </w:rPr>
      </w:pPr>
      <w:r>
        <w:rPr>
          <w:rFonts w:hint="eastAsia" w:ascii="宋体" w:hAnsi="宋体"/>
          <w:sz w:val="24"/>
        </w:rPr>
        <w:t>价值工程的基本原理，价值工程的工作程序，价值工程对象的选择与信息收集;功能分析与功能评价;方案创造与方案评价。</w:t>
      </w:r>
    </w:p>
    <w:p>
      <w:pPr>
        <w:spacing w:line="360" w:lineRule="auto"/>
        <w:ind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bCs/>
          <w:sz w:val="24"/>
        </w:rPr>
        <w:t>考试要求</w:t>
      </w:r>
    </w:p>
    <w:p>
      <w:pPr>
        <w:spacing w:line="360" w:lineRule="auto"/>
        <w:ind w:firstLine="480" w:firstLineChars="200"/>
        <w:rPr>
          <w:rFonts w:ascii="宋体" w:hAnsi="宋体"/>
          <w:sz w:val="24"/>
        </w:rPr>
      </w:pPr>
      <w:r>
        <w:rPr>
          <w:rFonts w:hint="eastAsia" w:ascii="宋体" w:hAnsi="宋体"/>
          <w:sz w:val="24"/>
        </w:rPr>
        <w:t>理解价值工程的概念、特征、价值工程的内容与工作程序;掌握价值工程对象选择的方法，功能分析概念、功能定义与功能整理的方法、功能评价的概念与方法;了解方案创造的方法;理解价值工程的定义、产品寿命周期成本与功能的关系、价值工程中价值的概念、提高价值的途径;价值工程对象选择的原则和方法;功能定义和功能整理的方法功能评价的方法。</w:t>
      </w:r>
    </w:p>
    <w:p>
      <w:pPr>
        <w:spacing w:line="360" w:lineRule="auto"/>
        <w:rPr>
          <w:rFonts w:ascii="宋体" w:hAnsi="宋体"/>
          <w:b/>
          <w:bCs/>
          <w:sz w:val="24"/>
        </w:rPr>
      </w:pPr>
      <w:r>
        <w:rPr>
          <w:rFonts w:hint="eastAsia" w:ascii="宋体" w:hAnsi="宋体"/>
          <w:b/>
          <w:bCs/>
          <w:sz w:val="24"/>
        </w:rPr>
        <w:t>第七章 设备更新与租赁决策</w:t>
      </w:r>
    </w:p>
    <w:p>
      <w:pPr>
        <w:spacing w:line="360" w:lineRule="auto"/>
        <w:ind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bCs/>
          <w:sz w:val="24"/>
        </w:rPr>
        <w:t>考试内容</w:t>
      </w:r>
    </w:p>
    <w:p>
      <w:pPr>
        <w:spacing w:line="360" w:lineRule="auto"/>
        <w:ind w:firstLine="480" w:firstLineChars="200"/>
        <w:rPr>
          <w:rFonts w:ascii="宋体" w:hAnsi="宋体"/>
          <w:sz w:val="24"/>
        </w:rPr>
      </w:pPr>
      <w:r>
        <w:rPr>
          <w:rFonts w:hint="eastAsia" w:ascii="宋体" w:hAnsi="宋体"/>
          <w:sz w:val="24"/>
        </w:rPr>
        <w:t>设备损耗的几种形式，补偿方式，折旧方法，设备更新决策，设备租赁分析。</w:t>
      </w:r>
    </w:p>
    <w:p>
      <w:pPr>
        <w:spacing w:line="360" w:lineRule="auto"/>
        <w:ind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bCs/>
          <w:sz w:val="24"/>
        </w:rPr>
        <w:t>考试要求</w:t>
      </w:r>
    </w:p>
    <w:p>
      <w:pPr>
        <w:spacing w:line="360" w:lineRule="auto"/>
        <w:ind w:firstLine="480" w:firstLineChars="200"/>
        <w:rPr>
          <w:rFonts w:ascii="宋体" w:hAnsi="宋体"/>
          <w:sz w:val="24"/>
        </w:rPr>
      </w:pPr>
      <w:r>
        <w:rPr>
          <w:rFonts w:hint="eastAsia" w:ascii="宋体" w:hAnsi="宋体"/>
          <w:sz w:val="24"/>
        </w:rPr>
        <w:t>了解设备损耗、补偿与折旧;理解设备更新决策;了解设备租赁分析;理解设备损耗的概念、补偿方式及折旧方法，掌握设备更新决策方法。</w:t>
      </w:r>
    </w:p>
    <w:p>
      <w:pPr>
        <w:spacing w:line="360" w:lineRule="auto"/>
        <w:rPr>
          <w:rFonts w:ascii="宋体" w:hAnsi="宋体"/>
          <w:b/>
          <w:bCs/>
          <w:sz w:val="24"/>
        </w:rPr>
      </w:pPr>
      <w:r>
        <w:rPr>
          <w:rFonts w:hint="eastAsia" w:ascii="宋体" w:hAnsi="宋体"/>
          <w:b/>
          <w:bCs/>
          <w:sz w:val="24"/>
        </w:rPr>
        <w:t>第八章 技术创新</w:t>
      </w:r>
    </w:p>
    <w:p>
      <w:pPr>
        <w:spacing w:line="360" w:lineRule="auto"/>
        <w:ind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bCs/>
          <w:sz w:val="24"/>
        </w:rPr>
        <w:t>考试内容</w:t>
      </w:r>
    </w:p>
    <w:p>
      <w:pPr>
        <w:spacing w:line="360" w:lineRule="auto"/>
        <w:ind w:firstLine="480" w:firstLineChars="200"/>
        <w:rPr>
          <w:rFonts w:ascii="宋体" w:hAnsi="宋体"/>
          <w:sz w:val="24"/>
        </w:rPr>
      </w:pPr>
      <w:r>
        <w:rPr>
          <w:rFonts w:hint="eastAsia" w:ascii="宋体" w:hAnsi="宋体"/>
          <w:sz w:val="24"/>
        </w:rPr>
        <w:t>技术创新概述，企业技术创新战略，技术创新与企业竞争优势，技术创新的程序，企业技术创新组织形式。</w:t>
      </w:r>
    </w:p>
    <w:p>
      <w:pPr>
        <w:spacing w:line="360" w:lineRule="auto"/>
        <w:ind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bCs/>
          <w:sz w:val="24"/>
        </w:rPr>
        <w:t>考试要求</w:t>
      </w:r>
    </w:p>
    <w:p>
      <w:pPr>
        <w:spacing w:line="360" w:lineRule="auto"/>
        <w:ind w:firstLine="480" w:firstLineChars="200"/>
        <w:rPr>
          <w:rFonts w:ascii="宋体" w:hAnsi="宋体"/>
          <w:sz w:val="24"/>
        </w:rPr>
      </w:pPr>
      <w:r>
        <w:rPr>
          <w:rFonts w:hint="eastAsia" w:ascii="宋体" w:hAnsi="宋体"/>
          <w:sz w:val="24"/>
        </w:rPr>
        <w:t>理解技术创新的概念;了解技术创新的程序;理解技术创新与企业竞争优势;了解企业技术创新组织形式;掌握技术创新战略的选择。</w:t>
      </w:r>
    </w:p>
    <w:p>
      <w:pPr>
        <w:spacing w:line="360" w:lineRule="auto"/>
        <w:ind w:firstLine="480" w:firstLineChars="200"/>
        <w:rPr>
          <w:rFonts w:ascii="宋体" w:hAnsi="宋体"/>
          <w:sz w:val="24"/>
        </w:rPr>
      </w:pPr>
    </w:p>
    <w:p>
      <w:pPr>
        <w:spacing w:line="312" w:lineRule="auto"/>
        <w:ind w:left="540"/>
        <w:jc w:val="right"/>
        <w:rPr>
          <w:rFonts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hYTgzNzQwYzJiOGVkOWU3YjliMDdmOTkxNDlhYTUifQ=="/>
  </w:docVars>
  <w:rsids>
    <w:rsidRoot w:val="005A13CD"/>
    <w:rsid w:val="000B0168"/>
    <w:rsid w:val="000D51D8"/>
    <w:rsid w:val="000D780C"/>
    <w:rsid w:val="00134782"/>
    <w:rsid w:val="001A7066"/>
    <w:rsid w:val="002079EC"/>
    <w:rsid w:val="002106DB"/>
    <w:rsid w:val="00282CB7"/>
    <w:rsid w:val="002B2216"/>
    <w:rsid w:val="00317C89"/>
    <w:rsid w:val="00435337"/>
    <w:rsid w:val="004F5F87"/>
    <w:rsid w:val="00597D06"/>
    <w:rsid w:val="005A13CD"/>
    <w:rsid w:val="00665A3C"/>
    <w:rsid w:val="006C1BD1"/>
    <w:rsid w:val="007378EB"/>
    <w:rsid w:val="00791D0F"/>
    <w:rsid w:val="007F32CF"/>
    <w:rsid w:val="00821EBD"/>
    <w:rsid w:val="00874789"/>
    <w:rsid w:val="00881378"/>
    <w:rsid w:val="00A0617F"/>
    <w:rsid w:val="00A566DA"/>
    <w:rsid w:val="00AA6439"/>
    <w:rsid w:val="00AC481A"/>
    <w:rsid w:val="00B92D3D"/>
    <w:rsid w:val="00BC30C5"/>
    <w:rsid w:val="00C61DAE"/>
    <w:rsid w:val="00C973F8"/>
    <w:rsid w:val="00D82875"/>
    <w:rsid w:val="00E110FE"/>
    <w:rsid w:val="00FD35AC"/>
    <w:rsid w:val="3FD27954"/>
    <w:rsid w:val="6397409C"/>
    <w:rsid w:val="7ECD4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autoRedefine/>
    <w:semiHidden/>
    <w:unhideWhenUsed/>
    <w:qFormat/>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uiPriority w:val="99"/>
    <w:rPr>
      <w:b/>
      <w:bCs/>
    </w:rPr>
  </w:style>
  <w:style w:type="character" w:styleId="9">
    <w:name w:val="annotation reference"/>
    <w:basedOn w:val="8"/>
    <w:autoRedefine/>
    <w:semiHidden/>
    <w:unhideWhenUsed/>
    <w:qFormat/>
    <w:uiPriority w:val="99"/>
    <w:rPr>
      <w:sz w:val="21"/>
      <w:szCs w:val="21"/>
    </w:rPr>
  </w:style>
  <w:style w:type="character" w:customStyle="1" w:styleId="10">
    <w:name w:val="页眉 字符"/>
    <w:basedOn w:val="8"/>
    <w:link w:val="5"/>
    <w:autoRedefine/>
    <w:qFormat/>
    <w:uiPriority w:val="99"/>
    <w:rPr>
      <w:sz w:val="18"/>
      <w:szCs w:val="18"/>
    </w:rPr>
  </w:style>
  <w:style w:type="character" w:customStyle="1" w:styleId="11">
    <w:name w:val="页脚 字符"/>
    <w:basedOn w:val="8"/>
    <w:link w:val="4"/>
    <w:autoRedefine/>
    <w:uiPriority w:val="99"/>
    <w:rPr>
      <w:sz w:val="18"/>
      <w:szCs w:val="18"/>
    </w:rPr>
  </w:style>
  <w:style w:type="paragraph" w:customStyle="1" w:styleId="12">
    <w:name w:val="正文1"/>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character" w:customStyle="1" w:styleId="13">
    <w:name w:val="批注文字 字符"/>
    <w:basedOn w:val="8"/>
    <w:link w:val="2"/>
    <w:autoRedefine/>
    <w:semiHidden/>
    <w:qFormat/>
    <w:uiPriority w:val="99"/>
    <w:rPr>
      <w:rFonts w:ascii="Times New Roman" w:hAnsi="Times New Roman" w:eastAsia="宋体" w:cs="Times New Roman"/>
      <w:szCs w:val="24"/>
    </w:rPr>
  </w:style>
  <w:style w:type="character" w:customStyle="1" w:styleId="14">
    <w:name w:val="批注主题 字符"/>
    <w:basedOn w:val="13"/>
    <w:link w:val="6"/>
    <w:autoRedefine/>
    <w:semiHidden/>
    <w:qFormat/>
    <w:uiPriority w:val="99"/>
    <w:rPr>
      <w:rFonts w:ascii="Times New Roman" w:hAnsi="Times New Roman" w:eastAsia="宋体" w:cs="Times New Roman"/>
      <w:b/>
      <w:bCs/>
      <w:szCs w:val="24"/>
    </w:rPr>
  </w:style>
  <w:style w:type="character" w:customStyle="1" w:styleId="15">
    <w:name w:val="批注框文本 字符"/>
    <w:basedOn w:val="8"/>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347</Words>
  <Characters>1984</Characters>
  <Lines>16</Lines>
  <Paragraphs>4</Paragraphs>
  <TotalTime>79</TotalTime>
  <ScaleCrop>false</ScaleCrop>
  <LinksUpToDate>false</LinksUpToDate>
  <CharactersWithSpaces>2327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2017-10-08T11:32:00Z</dcterms:created>
  <dc:creator>ma</dc:creator>
  <cp:lastModifiedBy>じ☆ve佑↗手</cp:lastModifiedBy>
  <dcterms:modified xsi:type="dcterms:W3CDTF">2024-03-07T11:20:49Z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C2F3F171A7D449558EE8DD32B983FA46</vt:lpwstr>
  </property>
</Properties>
</file>