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sz w:val="28"/>
          <w:szCs w:val="32"/>
        </w:rPr>
      </w:pPr>
      <w:r>
        <w:rPr>
          <w:rFonts w:ascii="Times New Roman" w:hAnsi="Times New Roman" w:eastAsia="黑体" w:cs="Times New Roman"/>
          <w:sz w:val="28"/>
          <w:szCs w:val="32"/>
        </w:rPr>
        <w:t>石河子大学</w:t>
      </w:r>
      <w:r>
        <w:rPr>
          <w:rFonts w:hint="eastAsia" w:ascii="Times New Roman" w:hAnsi="Times New Roman" w:eastAsia="黑体" w:cs="Times New Roman"/>
          <w:sz w:val="28"/>
          <w:szCs w:val="32"/>
          <w:lang w:val="en-US" w:eastAsia="zh-CN"/>
        </w:rPr>
        <w:t>应用经济学</w:t>
      </w:r>
      <w:r>
        <w:rPr>
          <w:rFonts w:ascii="Times New Roman" w:hAnsi="Times New Roman" w:eastAsia="黑体" w:cs="Times New Roman"/>
          <w:sz w:val="28"/>
          <w:szCs w:val="32"/>
        </w:rPr>
        <w:t>硕士研究生</w:t>
      </w:r>
      <w:r>
        <w:rPr>
          <w:rFonts w:hint="eastAsia" w:ascii="Times New Roman" w:hAnsi="Times New Roman" w:eastAsia="黑体" w:cs="Times New Roman"/>
          <w:sz w:val="28"/>
          <w:szCs w:val="32"/>
          <w:lang w:val="en-US" w:eastAsia="zh-CN"/>
        </w:rPr>
        <w:t>入学</w:t>
      </w:r>
      <w:r>
        <w:rPr>
          <w:rFonts w:ascii="Times New Roman" w:hAnsi="Times New Roman" w:eastAsia="黑体" w:cs="Times New Roman"/>
          <w:sz w:val="28"/>
          <w:szCs w:val="32"/>
        </w:rPr>
        <w:t>考试</w:t>
      </w:r>
    </w:p>
    <w:p>
      <w:pPr>
        <w:jc w:val="center"/>
        <w:rPr>
          <w:rFonts w:ascii="Times New Roman" w:hAnsi="Times New Roman" w:eastAsia="黑体" w:cs="Times New Roman"/>
          <w:sz w:val="28"/>
          <w:szCs w:val="32"/>
        </w:rPr>
      </w:pPr>
      <w:r>
        <w:rPr>
          <w:rFonts w:hint="eastAsia" w:ascii="Times New Roman" w:hAnsi="Times New Roman" w:eastAsia="黑体" w:cs="Times New Roman"/>
          <w:sz w:val="28"/>
          <w:szCs w:val="32"/>
          <w:lang w:val="en-US" w:eastAsia="zh-CN"/>
        </w:rPr>
        <w:t>加试科目</w:t>
      </w:r>
      <w:r>
        <w:rPr>
          <w:rFonts w:ascii="Times New Roman" w:hAnsi="Times New Roman" w:eastAsia="黑体" w:cs="Times New Roman"/>
          <w:sz w:val="28"/>
          <w:szCs w:val="32"/>
        </w:rPr>
        <w:t>《管理学》考试大纲</w:t>
      </w:r>
    </w:p>
    <w:p>
      <w:pPr>
        <w:rPr>
          <w:rFonts w:ascii="Times New Roman" w:hAnsi="Times New Roman" w:cs="Times New Roman"/>
        </w:rPr>
      </w:pPr>
    </w:p>
    <w:p>
      <w:pPr>
        <w:spacing w:line="40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</w:rPr>
        <w:t xml:space="preserve">  《管理学》研究生入学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加试</w:t>
      </w:r>
      <w:r>
        <w:rPr>
          <w:rFonts w:ascii="Times New Roman" w:hAnsi="Times New Roman" w:eastAsia="宋体" w:cs="Times New Roman"/>
          <w:sz w:val="24"/>
          <w:szCs w:val="24"/>
        </w:rPr>
        <w:t>考试是为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跨专业</w:t>
      </w:r>
      <w:r>
        <w:rPr>
          <w:rFonts w:ascii="Times New Roman" w:hAnsi="Times New Roman" w:eastAsia="宋体" w:cs="Times New Roman"/>
          <w:sz w:val="24"/>
          <w:szCs w:val="24"/>
        </w:rPr>
        <w:t>招收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应用经济学</w:t>
      </w:r>
      <w:r>
        <w:rPr>
          <w:rFonts w:ascii="Times New Roman" w:hAnsi="Times New Roman" w:eastAsia="宋体" w:cs="Times New Roman"/>
          <w:sz w:val="24"/>
          <w:szCs w:val="24"/>
        </w:rPr>
        <w:t>硕士研究生而实施的具有选拔功能的水平考试。要求考生较系统掌握管理学的基本概念、基本理论知识和基本分析方法，并运用基本理论分析实际问题的能力。同时，通过考核掌握学生总体的学习情况，也为更高层次学习提供重要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Times New Roman"/>
          <w:b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b/>
          <w:color w:val="auto"/>
          <w:sz w:val="30"/>
          <w:szCs w:val="30"/>
        </w:rPr>
        <w:t>一、考试内容</w:t>
      </w:r>
    </w:p>
    <w:p>
      <w:pPr>
        <w:spacing w:line="400" w:lineRule="exac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（一）管理概论</w:t>
      </w:r>
    </w:p>
    <w:p>
      <w:pPr>
        <w:spacing w:line="40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考试内容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1、管理的定义；管理学的研究对象与特点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2、管理的性质与职能、管理者与组织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3、管理的职责与角色、管理者的技能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4、管理者道德与社会责任</w:t>
      </w:r>
    </w:p>
    <w:p>
      <w:pPr>
        <w:spacing w:line="40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考试要求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1、一般了解：管理的定义；管理学的研究对象与特点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2、识记：管理道德与企业社会责任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3、理解：管理的性质与职能、管理者与组织；基于道德的管理；改善企业道德行为的途径；企业的社会责任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4、简单应用：管理的作用 </w:t>
      </w:r>
    </w:p>
    <w:p>
      <w:pPr>
        <w:spacing w:line="400" w:lineRule="exac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（二）管理思想与管理理论的形成与发展</w:t>
      </w:r>
    </w:p>
    <w:p>
      <w:pPr>
        <w:spacing w:line="40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考试内容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1、管理的产生，中、西方传统管理思想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2、古典管理经典管理理论，梅奥与霍桑实验，行为科学管理理论</w:t>
      </w:r>
    </w:p>
    <w:p>
      <w:pPr>
        <w:spacing w:line="40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考试要求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1、识记：传统管理思想的主要代表人物；科学管理理论及其创始人；行为科学概论；现代管理理论及其代表人物；中国管理思想的基本特征与内容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2、理解：传统管理思想、科学管理理论、行为科学理论、现代管理理论；中国管理思想的基本特征与内容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3、简单应用：传统管理阶段的主要管理思想；科学管理阶段、行为科学管理阶段、现代管理科学阶段各阶段的主要理论；中国近代管理思想和管理经验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4、综合应用：泰罗的科学管理理论；法约尔的一般管理理论；人际关系学说与霍桑实验；需要层次理论；双因素理论；各现代管理理论的主要内容及运用</w:t>
      </w:r>
    </w:p>
    <w:p>
      <w:pPr>
        <w:spacing w:line="400" w:lineRule="exac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（三）管理基本原理与方法</w:t>
      </w:r>
    </w:p>
    <w:p>
      <w:pPr>
        <w:spacing w:line="40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考试内容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1、管理的基本原理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2、管理的基本方法</w:t>
      </w:r>
    </w:p>
    <w:p>
      <w:pPr>
        <w:spacing w:line="40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考试要求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1、识记：系统原理的含义、要点及主要观点；人本原理的含义、主要观点；效益院里的含义和主要观点；能级原理的含义、能级划分、管理能级优化；动态原理的含义、主要观点；管理的法律方法、行政方法、经济方法和教育方法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2、理解：人本原理的实现形式；管理活动遵循效益原理的基本途径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3、简单应用：管理系统的封闭；管理能级优化；管理反馈机制的构建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4、综合应用：管理基本原理在管理中的应用 </w:t>
      </w:r>
    </w:p>
    <w:p>
      <w:pPr>
        <w:spacing w:line="400" w:lineRule="exac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（四）决策与计划</w:t>
      </w:r>
    </w:p>
    <w:p>
      <w:pPr>
        <w:spacing w:line="40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考试内容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1、决策的概念及类型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2、决策的过程与方法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3、计划工作的概念、种类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4、计划工作的基本原理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5、计划的编制方法、步骤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6、目标管理的基本思想、过程与局限性</w:t>
      </w:r>
    </w:p>
    <w:p>
      <w:pPr>
        <w:spacing w:line="40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考试要求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1、识记：决策的概念、决策的类型、决策的理论（古典决策理论、行为决策理论、回溯决策理论）、决策的过程；计划、计划工作的基本原理、使命、愿景与目标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2、理解：计划工作的基本原理；计划的编制；决策的过程与方法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3、简单应用：学生活动计划的编制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4、综合运用：计划的编制；决策的应用 </w:t>
      </w:r>
    </w:p>
    <w:p>
      <w:pPr>
        <w:spacing w:line="400" w:lineRule="exac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（五）组织</w:t>
      </w:r>
    </w:p>
    <w:p>
      <w:pPr>
        <w:spacing w:line="40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考试内容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1、组织工作、组织部门的划分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2、组织工作的影响因素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3、组织工作的基本内容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4、组织结构的变革趋势</w:t>
      </w:r>
    </w:p>
    <w:p>
      <w:pPr>
        <w:spacing w:line="40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考试要求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1、识记：组织、管理幅度、组织的影响因素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2、理解：组织结构的特征；组织结构的类型；影响组织结构选择的因素；权力、职权与指挥链；集权、分权与授权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3、综合应用：开展校内组织活动及企业的市场推广活动 </w:t>
      </w:r>
    </w:p>
    <w:p>
      <w:pPr>
        <w:spacing w:line="400" w:lineRule="exac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（六）人员配备</w:t>
      </w:r>
    </w:p>
    <w:p>
      <w:pPr>
        <w:spacing w:line="40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考试内容：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1、人员配备的任务和原则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2、人员选聘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3、人事考评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4、人员的培训与发展</w:t>
      </w:r>
    </w:p>
    <w:p>
      <w:pPr>
        <w:spacing w:line="40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考试要求：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1、识记：人员配备的概念、原则；人员选聘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2、理解：人员考评的作用、人员培训的功能、方法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3、综合应用：人员选聘的措施，人员选聘对组织的影响</w:t>
      </w:r>
    </w:p>
    <w:p>
      <w:pPr>
        <w:spacing w:line="400" w:lineRule="exac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（七）组织文化</w:t>
      </w:r>
    </w:p>
    <w:p>
      <w:pPr>
        <w:spacing w:line="40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考试内容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1、组织文化概述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2、组织文化的构成与功能</w:t>
      </w:r>
    </w:p>
    <w:p>
      <w:pPr>
        <w:spacing w:line="40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考试要求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1、识记：组织文化的概念及分类、组织文化的特征；组织文化的构成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2、理解：组织文化的影响因素、组织文化的功能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3、综合应用：组织文化的塑造</w:t>
      </w:r>
    </w:p>
    <w:p>
      <w:pPr>
        <w:spacing w:line="400" w:lineRule="exac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（八）领导</w:t>
      </w:r>
    </w:p>
    <w:p>
      <w:pPr>
        <w:spacing w:line="40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考试内容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1、领导工作的任务与特点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2、领导权力的来源；领导的作用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3、领导理论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4、激励理论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5、沟通</w:t>
      </w:r>
    </w:p>
    <w:p>
      <w:pPr>
        <w:spacing w:line="40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考试要求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1、识记：领导、领导艺术、领导权力；领导力的来源和作用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2、理解：领导的素质理论；领导的行为理论；领导的权变理论；激励内容型理论；激励过程型理论；有效沟通的障碍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3、综合应用：领导有效激励德方法；领导成功沟通的有效措施 </w:t>
      </w:r>
    </w:p>
    <w:p>
      <w:pPr>
        <w:spacing w:line="400" w:lineRule="exac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（九）控制</w:t>
      </w:r>
    </w:p>
    <w:p>
      <w:pPr>
        <w:spacing w:line="40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考试内容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1、控制的目标与作用；条件与过程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2、控制的种类与特点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3、控制的标准与制定方法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4、控制的过程与方法</w:t>
      </w:r>
    </w:p>
    <w:p>
      <w:pPr>
        <w:spacing w:line="40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考试要求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1、识记：控制及控制的含义、目标；类型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2、了解：控制的作用；控制的基本过程；管理控制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3、理解：现场控制、反馈控制与事前控制，间接控制与直接控制：控制工作的原理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4、综合应用：企业管理活动的控制 </w:t>
      </w:r>
    </w:p>
    <w:p>
      <w:pPr>
        <w:spacing w:line="400" w:lineRule="exac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（十）管理创新</w:t>
      </w:r>
    </w:p>
    <w:p>
      <w:pPr>
        <w:spacing w:line="40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考试内容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1、管理创新的概念及作用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2、管理创新的条件与障碍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3、管理创新的内容与过程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4、管理创新的组织</w:t>
      </w:r>
    </w:p>
    <w:p>
      <w:pPr>
        <w:spacing w:line="40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考试要求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1、识记：管理创新的概念及作用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2、了解：管理创新的条件与障碍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3、理解：管理创新的内容与过程 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4、综合应用：管理创新的组织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Times New Roman"/>
          <w:b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b/>
          <w:color w:val="auto"/>
          <w:sz w:val="30"/>
          <w:szCs w:val="30"/>
        </w:rPr>
        <w:t>二、考试方法和考试时间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《管理学》硕士研究生入学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加试</w:t>
      </w:r>
      <w:r>
        <w:rPr>
          <w:rFonts w:ascii="Times New Roman" w:hAnsi="Times New Roman" w:eastAsia="宋体" w:cs="Times New Roman"/>
          <w:sz w:val="24"/>
          <w:szCs w:val="24"/>
        </w:rPr>
        <w:t>考试为闭卷笔试，考试时间为3小时。试卷务必书写清楚、规范、工整，符号和西文字母运用得当。所有答案均要写在答题纸上，不得在试题上答卷，否则无效。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Times New Roman"/>
          <w:b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b/>
          <w:color w:val="auto"/>
          <w:sz w:val="30"/>
          <w:szCs w:val="30"/>
        </w:rPr>
        <w:t>三、试卷结构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1、试卷满分：150分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2、题型结构：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（1）</w:t>
      </w:r>
      <w:r>
        <w:rPr>
          <w:rFonts w:ascii="Times New Roman" w:hAnsi="Times New Roman" w:eastAsia="宋体" w:cs="Times New Roman"/>
          <w:sz w:val="24"/>
          <w:szCs w:val="24"/>
        </w:rPr>
        <w:t>名词解释</w:t>
      </w:r>
      <w:r>
        <w:rPr>
          <w:rFonts w:hint="eastAsia" w:ascii="Times New Roman" w:hAnsi="Times New Roman" w:eastAsia="宋体" w:cs="Times New Roman"/>
          <w:sz w:val="24"/>
          <w:szCs w:val="24"/>
        </w:rPr>
        <w:t>（10分）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（2）</w:t>
      </w:r>
      <w:r>
        <w:rPr>
          <w:rFonts w:ascii="Times New Roman" w:hAnsi="Times New Roman" w:eastAsia="宋体" w:cs="Times New Roman"/>
          <w:sz w:val="24"/>
          <w:szCs w:val="24"/>
        </w:rPr>
        <w:t>判断题</w:t>
      </w:r>
      <w:r>
        <w:rPr>
          <w:rFonts w:hint="eastAsia" w:ascii="Times New Roman" w:hAnsi="Times New Roman" w:eastAsia="宋体" w:cs="Times New Roman"/>
          <w:sz w:val="24"/>
          <w:szCs w:val="24"/>
        </w:rPr>
        <w:t>（20分）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（3）</w:t>
      </w:r>
      <w:r>
        <w:rPr>
          <w:rFonts w:ascii="Times New Roman" w:hAnsi="Times New Roman" w:eastAsia="宋体" w:cs="Times New Roman"/>
          <w:sz w:val="24"/>
          <w:szCs w:val="24"/>
        </w:rPr>
        <w:t>简答</w:t>
      </w:r>
      <w:r>
        <w:rPr>
          <w:rFonts w:hint="eastAsia" w:ascii="Times New Roman" w:hAnsi="Times New Roman" w:eastAsia="宋体" w:cs="Times New Roman"/>
          <w:sz w:val="24"/>
          <w:szCs w:val="24"/>
        </w:rPr>
        <w:t>（40分）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（4）</w:t>
      </w:r>
      <w:r>
        <w:rPr>
          <w:rFonts w:ascii="Times New Roman" w:hAnsi="Times New Roman" w:eastAsia="宋体" w:cs="Times New Roman"/>
          <w:sz w:val="24"/>
          <w:szCs w:val="24"/>
        </w:rPr>
        <w:t>案例分析</w:t>
      </w:r>
      <w:r>
        <w:rPr>
          <w:rFonts w:hint="eastAsia" w:ascii="Times New Roman" w:hAnsi="Times New Roman" w:eastAsia="宋体" w:cs="Times New Roman"/>
          <w:sz w:val="24"/>
          <w:szCs w:val="24"/>
        </w:rPr>
        <w:t>（40分）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（5）</w:t>
      </w:r>
      <w:r>
        <w:rPr>
          <w:rFonts w:ascii="Times New Roman" w:hAnsi="Times New Roman" w:eastAsia="宋体" w:cs="Times New Roman"/>
          <w:sz w:val="24"/>
          <w:szCs w:val="24"/>
        </w:rPr>
        <w:t>观点表述</w:t>
      </w:r>
      <w:r>
        <w:rPr>
          <w:rFonts w:hint="eastAsia" w:ascii="Times New Roman" w:hAnsi="Times New Roman" w:eastAsia="宋体" w:cs="Times New Roman"/>
          <w:sz w:val="24"/>
          <w:szCs w:val="24"/>
        </w:rPr>
        <w:t>（40分）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Times New Roman"/>
          <w:b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b/>
          <w:color w:val="auto"/>
          <w:sz w:val="30"/>
          <w:szCs w:val="30"/>
        </w:rPr>
        <w:t>四、主要参考教材（参考书目）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1、陈传明.《管理学》（马克思主义理论研究和建设工程重点教材），北京：高等教育出版社，2019年1月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2、周三多等.《管理学—原理与方法（第七版）》，上海：复旦大学出版社，2018年6月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3、[美] 海因茨·韦里克，马克·V·坎尼斯，哈罗德·孔茨著，马春光译《管理学：全球化与创业视角（第13版）》，北京：经济科学出版社，2011 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4、[美]斯蒂芬·P. 罗宾斯 （Stephen P. Robbins）,[美]玛丽·库尔特 （Mary Coulter），《管理学（第13版）》，北京：中国人民大学出版社，2021年</w:t>
      </w:r>
      <w:bookmarkStart w:id="0" w:name="_GoBack"/>
      <w:bookmarkEnd w:id="0"/>
      <w:r>
        <w:rPr>
          <w:rFonts w:ascii="Times New Roman" w:hAnsi="Times New Roman" w:eastAsia="宋体" w:cs="Times New Roman"/>
          <w:sz w:val="24"/>
          <w:szCs w:val="24"/>
        </w:rPr>
        <w:t xml:space="preserve">9月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hYTgzNzQwYzJiOGVkOWU3YjliMDdmOTkxNDlhYTUifQ=="/>
  </w:docVars>
  <w:rsids>
    <w:rsidRoot w:val="007F2890"/>
    <w:rsid w:val="00120604"/>
    <w:rsid w:val="00162741"/>
    <w:rsid w:val="001E6CDF"/>
    <w:rsid w:val="002C525D"/>
    <w:rsid w:val="00414AA7"/>
    <w:rsid w:val="00434B21"/>
    <w:rsid w:val="00501CC0"/>
    <w:rsid w:val="006A2FDE"/>
    <w:rsid w:val="006C552A"/>
    <w:rsid w:val="00767CAC"/>
    <w:rsid w:val="00776C2A"/>
    <w:rsid w:val="007E2462"/>
    <w:rsid w:val="007E7453"/>
    <w:rsid w:val="007F2890"/>
    <w:rsid w:val="007F6EEC"/>
    <w:rsid w:val="008B092A"/>
    <w:rsid w:val="00AA69FC"/>
    <w:rsid w:val="00C7379C"/>
    <w:rsid w:val="00CA447B"/>
    <w:rsid w:val="00D120C6"/>
    <w:rsid w:val="00D1227A"/>
    <w:rsid w:val="00D83A7E"/>
    <w:rsid w:val="00E11270"/>
    <w:rsid w:val="00E30898"/>
    <w:rsid w:val="00E62A5C"/>
    <w:rsid w:val="0C7B4A66"/>
    <w:rsid w:val="1B0F17F9"/>
    <w:rsid w:val="1EF36BFF"/>
    <w:rsid w:val="20216379"/>
    <w:rsid w:val="2447444D"/>
    <w:rsid w:val="277D7691"/>
    <w:rsid w:val="2B485375"/>
    <w:rsid w:val="34D51F20"/>
    <w:rsid w:val="35B2271F"/>
    <w:rsid w:val="3F14256D"/>
    <w:rsid w:val="4F4C3601"/>
    <w:rsid w:val="54663BED"/>
    <w:rsid w:val="580A0492"/>
    <w:rsid w:val="639F0A08"/>
    <w:rsid w:val="64D7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378</Words>
  <Characters>2158</Characters>
  <Lines>17</Lines>
  <Paragraphs>5</Paragraphs>
  <TotalTime>2</TotalTime>
  <ScaleCrop>false</ScaleCrop>
  <LinksUpToDate>false</LinksUpToDate>
  <CharactersWithSpaces>2531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2024-03-07T15:27:00Z</dcterms:created>
  <dc:creator>Windows 用户</dc:creator>
  <cp:lastModifiedBy>じ☆ve佑↗手</cp:lastModifiedBy>
  <cp:lastPrinted>2023-09-06T02:48:00Z</cp:lastPrinted>
  <dcterms:modified xsi:type="dcterms:W3CDTF">2024-03-08T01:08:53Z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C00F7677CDD74982B9286CCEEBCE836D</vt:lpwstr>
  </property>
</Properties>
</file>